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7E" w:rsidRPr="004E4C15" w:rsidRDefault="00C05B7E" w:rsidP="00C05B7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Toc287517603"/>
      <w:bookmarkStart w:id="1" w:name="_Toc288597722"/>
      <w:bookmarkStart w:id="2" w:name="_Toc289155021"/>
      <w:bookmarkStart w:id="3" w:name="_Toc343292075"/>
      <w:r w:rsidRPr="004E4C15">
        <w:rPr>
          <w:rFonts w:ascii="Trebuchet MS" w:hAnsi="Trebuchet MS" w:cs="Arial"/>
          <w:b/>
          <w:sz w:val="20"/>
        </w:rPr>
        <w:t xml:space="preserve">ZAŁĄCZNIK NR 1A </w:t>
      </w:r>
    </w:p>
    <w:p w:rsidR="00C05B7E" w:rsidRPr="004E4C15" w:rsidRDefault="00C05B7E" w:rsidP="00C05B7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– Wzór Tabeli Cen Elementów Skończonych</w:t>
      </w:r>
    </w:p>
    <w:p w:rsidR="00C05B7E" w:rsidRPr="004E4C15" w:rsidRDefault="00C05B7E" w:rsidP="00C05B7E">
      <w:pPr>
        <w:jc w:val="right"/>
        <w:rPr>
          <w:b/>
          <w:i/>
          <w:sz w:val="22"/>
          <w:szCs w:val="22"/>
          <w:u w:val="single"/>
        </w:rPr>
      </w:pPr>
      <w:r w:rsidRPr="004E4C15">
        <w:rPr>
          <w:b/>
          <w:i/>
          <w:sz w:val="22"/>
          <w:szCs w:val="22"/>
          <w:u w:val="single"/>
        </w:rPr>
        <w:t xml:space="preserve"> </w:t>
      </w:r>
    </w:p>
    <w:bookmarkEnd w:id="0"/>
    <w:bookmarkEnd w:id="1"/>
    <w:bookmarkEnd w:id="2"/>
    <w:bookmarkEnd w:id="3"/>
    <w:p w:rsidR="00C05B7E" w:rsidRPr="004E4C15" w:rsidRDefault="00C05B7E" w:rsidP="00C05B7E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C05B7E" w:rsidRPr="004E4C15" w:rsidRDefault="00C05B7E" w:rsidP="00C05B7E">
      <w:pPr>
        <w:spacing w:line="360" w:lineRule="auto"/>
        <w:ind w:left="360" w:hanging="360"/>
        <w:jc w:val="center"/>
        <w:rPr>
          <w:rFonts w:ascii="Trebuchet MS" w:hAnsi="Trebuchet MS"/>
          <w:b/>
        </w:rPr>
      </w:pPr>
      <w:r w:rsidRPr="004E4C15">
        <w:rPr>
          <w:rFonts w:ascii="Trebuchet MS" w:hAnsi="Trebuchet MS"/>
          <w:b/>
          <w:color w:val="000000"/>
        </w:rPr>
        <w:t xml:space="preserve">na: </w:t>
      </w:r>
      <w:r w:rsidRPr="004E4C15">
        <w:rPr>
          <w:rFonts w:ascii="Trebuchet MS" w:hAnsi="Trebuchet MS"/>
          <w:b/>
        </w:rPr>
        <w:t>wykonanie robót budowlanych dla zadania p.n.</w:t>
      </w:r>
    </w:p>
    <w:p w:rsidR="00C05B7E" w:rsidRPr="00AE4578" w:rsidRDefault="00C05B7E" w:rsidP="00C05B7E">
      <w:pPr>
        <w:spacing w:line="360" w:lineRule="auto"/>
        <w:jc w:val="center"/>
        <w:rPr>
          <w:rFonts w:ascii="Trebuchet MS" w:hAnsi="Trebuchet MS"/>
          <w:b/>
        </w:rPr>
      </w:pPr>
      <w:r w:rsidRPr="00CE46D3">
        <w:rPr>
          <w:rFonts w:ascii="Trebuchet MS" w:hAnsi="Trebuchet MS"/>
          <w:b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/>
          <w:b/>
        </w:rPr>
        <w:t>przykanalikami</w:t>
      </w:r>
      <w:proofErr w:type="spellEnd"/>
      <w:r w:rsidRPr="00CE46D3">
        <w:rPr>
          <w:rFonts w:ascii="Trebuchet MS" w:hAnsi="Trebuchet MS"/>
          <w:b/>
        </w:rPr>
        <w:t xml:space="preserve"> do granic nieruchomości”</w:t>
      </w:r>
    </w:p>
    <w:p w:rsidR="00C05B7E" w:rsidRPr="004E4C15" w:rsidRDefault="00C05B7E" w:rsidP="00C05B7E">
      <w:pPr>
        <w:jc w:val="center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C05B7E" w:rsidRPr="004E4C15" w:rsidTr="00685B0A">
        <w:tc>
          <w:tcPr>
            <w:tcW w:w="583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324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i/>
                <w:color w:val="000000"/>
              </w:rPr>
            </w:pPr>
          </w:p>
        </w:tc>
      </w:tr>
    </w:tbl>
    <w:p w:rsidR="00C05B7E" w:rsidRPr="004E4C15" w:rsidRDefault="00C05B7E" w:rsidP="00C05B7E">
      <w:pPr>
        <w:spacing w:line="360" w:lineRule="auto"/>
        <w:rPr>
          <w:rFonts w:ascii="Trebuchet MS" w:hAnsi="Trebuchet MS"/>
          <w:b/>
          <w:color w:val="000000"/>
        </w:rPr>
      </w:pPr>
      <w:r w:rsidRPr="004E4C15">
        <w:rPr>
          <w:rFonts w:ascii="Trebuchet MS" w:hAnsi="Trebuchet MS"/>
          <w:b/>
          <w:color w:val="000000"/>
        </w:rPr>
        <w:t>1. ZAMAWIAJĄCY:</w:t>
      </w:r>
    </w:p>
    <w:p w:rsidR="00C05B7E" w:rsidRPr="004E4C15" w:rsidRDefault="00C05B7E" w:rsidP="00C05B7E">
      <w:pPr>
        <w:pStyle w:val="Nagwek5"/>
        <w:tabs>
          <w:tab w:val="clear" w:pos="1859"/>
        </w:tabs>
        <w:spacing w:before="0" w:after="0" w:line="360" w:lineRule="auto"/>
        <w:ind w:left="0" w:firstLine="0"/>
        <w:rPr>
          <w:rFonts w:ascii="Trebuchet MS" w:hAnsi="Trebuchet MS" w:cs="Tahoma"/>
          <w:bCs/>
          <w:iCs/>
        </w:rPr>
      </w:pPr>
      <w:r w:rsidRPr="004E4C15">
        <w:rPr>
          <w:rFonts w:ascii="Trebuchet MS" w:hAnsi="Trebuchet MS"/>
          <w:lang w:eastAsia="pl-PL"/>
        </w:rPr>
        <w:t>Miejskie Przedsiębiorstwo Wodociągów i Kanalizacji Sp. z o.o.</w:t>
      </w:r>
    </w:p>
    <w:p w:rsidR="00C05B7E" w:rsidRPr="004E4C15" w:rsidRDefault="00C05B7E" w:rsidP="00C05B7E">
      <w:pPr>
        <w:pStyle w:val="Nagwek"/>
        <w:spacing w:line="360" w:lineRule="auto"/>
        <w:rPr>
          <w:rFonts w:ascii="Trebuchet MS" w:hAnsi="Trebuchet MS"/>
        </w:rPr>
      </w:pPr>
      <w:r w:rsidRPr="004E4C15">
        <w:rPr>
          <w:rFonts w:ascii="Trebuchet MS" w:hAnsi="Trebuchet MS" w:cs="Tahoma"/>
        </w:rPr>
        <w:t>ul. Tylna 9, 98-100 Łask</w:t>
      </w:r>
    </w:p>
    <w:p w:rsidR="00C05B7E" w:rsidRPr="004E4C15" w:rsidRDefault="00C05B7E" w:rsidP="00C05B7E">
      <w:pPr>
        <w:ind w:left="360" w:hanging="360"/>
        <w:rPr>
          <w:rFonts w:ascii="Trebuchet MS" w:hAnsi="Trebuchet MS" w:cs="Arial"/>
          <w:b/>
          <w:bCs/>
        </w:rPr>
      </w:pPr>
    </w:p>
    <w:p w:rsidR="00C05B7E" w:rsidRPr="004E4C15" w:rsidRDefault="00C05B7E" w:rsidP="00C05B7E">
      <w:pPr>
        <w:spacing w:line="360" w:lineRule="auto"/>
        <w:ind w:left="360" w:hanging="360"/>
        <w:rPr>
          <w:rFonts w:ascii="Trebuchet MS" w:hAnsi="Trebuchet MS" w:cs="Arial"/>
          <w:b/>
          <w:bCs/>
        </w:rPr>
      </w:pPr>
      <w:r w:rsidRPr="004E4C15">
        <w:rPr>
          <w:rFonts w:ascii="Trebuchet MS" w:hAnsi="Trebuchet MS" w:cs="Arial"/>
          <w:b/>
          <w:bCs/>
        </w:rPr>
        <w:t xml:space="preserve">2. </w:t>
      </w:r>
      <w:r w:rsidRPr="004E4C15">
        <w:rPr>
          <w:rFonts w:ascii="Trebuchet MS" w:hAnsi="Trebuchet MS" w:cs="Arial"/>
          <w:b/>
          <w:bCs/>
        </w:rPr>
        <w:tab/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05B7E" w:rsidRPr="004E4C15" w:rsidTr="00685B0A">
        <w:trPr>
          <w:cantSplit/>
          <w:jc w:val="center"/>
        </w:trPr>
        <w:tc>
          <w:tcPr>
            <w:tcW w:w="61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l.p.</w:t>
            </w:r>
          </w:p>
        </w:tc>
        <w:tc>
          <w:tcPr>
            <w:tcW w:w="612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Adres(y) Wykonawcy(ów)</w:t>
            </w:r>
          </w:p>
        </w:tc>
      </w:tr>
      <w:tr w:rsidR="00C05B7E" w:rsidRPr="004E4C15" w:rsidTr="00685B0A">
        <w:trPr>
          <w:cantSplit/>
          <w:jc w:val="center"/>
        </w:trPr>
        <w:tc>
          <w:tcPr>
            <w:tcW w:w="61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  <w:tr w:rsidR="00C05B7E" w:rsidRPr="004E4C15" w:rsidTr="00685B0A">
        <w:trPr>
          <w:cantSplit/>
          <w:jc w:val="center"/>
        </w:trPr>
        <w:tc>
          <w:tcPr>
            <w:tcW w:w="61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C05B7E" w:rsidRPr="004E4C15" w:rsidRDefault="00C05B7E" w:rsidP="00685B0A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</w:tbl>
    <w:p w:rsidR="00C05B7E" w:rsidRPr="004E4C15" w:rsidRDefault="00C05B7E" w:rsidP="00C05B7E">
      <w:pPr>
        <w:pStyle w:val="Tekstkomentarza"/>
        <w:rPr>
          <w:rFonts w:ascii="Trebuchet MS" w:hAnsi="Trebuchet MS"/>
        </w:rPr>
      </w:pPr>
    </w:p>
    <w:p w:rsidR="00C05B7E" w:rsidRDefault="00C05B7E" w:rsidP="00C05B7E">
      <w:pPr>
        <w:spacing w:line="360" w:lineRule="auto"/>
        <w:rPr>
          <w:rFonts w:ascii="Trebuchet MS" w:hAnsi="Trebuchet MS"/>
          <w:color w:val="000000"/>
        </w:rPr>
      </w:pPr>
    </w:p>
    <w:p w:rsidR="00C05B7E" w:rsidRPr="003D48B0" w:rsidRDefault="00C05B7E" w:rsidP="00C05B7E">
      <w:pPr>
        <w:spacing w:after="9"/>
        <w:ind w:left="-7" w:right="269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Preambuła </w:t>
      </w:r>
    </w:p>
    <w:p w:rsidR="00C05B7E" w:rsidRPr="003D48B0" w:rsidRDefault="00C05B7E" w:rsidP="00C05B7E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 dokładnie zapoznał się z Wymaganiami Zamawiającego i uwzględnił je w przedłożonej Ofercie.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Opisy poszczególnych pozycji podanych w Tabeli Cen nie powinny być interpretowane jako ograniczenie zobowiązań Wykonawcy wynikających z Kontraktu na wykonanie Robót, które zostały opisane w innych dokumentach. </w:t>
      </w:r>
    </w:p>
    <w:p w:rsidR="00C05B7E" w:rsidRPr="003D48B0" w:rsidRDefault="00C05B7E" w:rsidP="00C05B7E">
      <w:pPr>
        <w:numPr>
          <w:ilvl w:val="0"/>
          <w:numId w:val="5"/>
        </w:numPr>
        <w:spacing w:after="1" w:line="23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Zamawiający przyjmuje, że </w:t>
      </w:r>
      <w:r w:rsidRPr="003D48B0">
        <w:rPr>
          <w:rFonts w:ascii="Trebuchet MS" w:hAnsi="Trebuchet MS"/>
          <w:u w:val="single" w:color="000000"/>
        </w:rPr>
        <w:t>wszystkie koszty niezbędne, do wybudowania, przekazania do użytkowania</w:t>
      </w:r>
      <w:r w:rsidRPr="003D48B0">
        <w:rPr>
          <w:rFonts w:ascii="Trebuchet MS" w:hAnsi="Trebuchet MS"/>
        </w:rPr>
        <w:t xml:space="preserve"> </w:t>
      </w:r>
      <w:r w:rsidRPr="003D48B0">
        <w:rPr>
          <w:rFonts w:ascii="Trebuchet MS" w:hAnsi="Trebuchet MS"/>
          <w:u w:val="single" w:color="000000"/>
        </w:rPr>
        <w:t>zostały przez Wykonawcę uwzględnione w Zatwierdzonej Kwocie Kontraktowej</w:t>
      </w:r>
      <w:r w:rsidRPr="003D48B0">
        <w:rPr>
          <w:rFonts w:ascii="Trebuchet MS" w:hAnsi="Trebuchet MS"/>
        </w:rPr>
        <w:t xml:space="preserve"> nawet, jeżeli nie zostały wymienione w Tabeli Cen.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Niezależnie od ograniczeń, jakie mogą sugerować sformułowania dotyczące poszczególnych pozycji w Tabeli Cen i/lub wyjaśnienia w niniejszym wstępie, Wykonawca winien mieć pełną świadomość, że kwoty, które wprowadził do Tabeli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 związku z powyższym podane kwoty </w:t>
      </w:r>
      <w:r w:rsidRPr="003D48B0">
        <w:rPr>
          <w:rFonts w:ascii="Trebuchet MS" w:hAnsi="Trebuchet MS"/>
          <w:u w:val="single" w:color="000000"/>
        </w:rPr>
        <w:t xml:space="preserve">muszą obejmować </w:t>
      </w:r>
      <w:r w:rsidRPr="003D48B0">
        <w:rPr>
          <w:rFonts w:ascii="Trebuchet MS" w:hAnsi="Trebuchet MS"/>
        </w:rPr>
        <w:t xml:space="preserve">wszelkie wydatki poboczne </w:t>
      </w:r>
      <w:r>
        <w:rPr>
          <w:rFonts w:ascii="Trebuchet MS" w:hAnsi="Trebuchet MS"/>
        </w:rPr>
        <w:t>i </w:t>
      </w:r>
      <w:r w:rsidRPr="003D48B0">
        <w:rPr>
          <w:rFonts w:ascii="Trebuchet MS" w:hAnsi="Trebuchet MS"/>
        </w:rPr>
        <w:t xml:space="preserve">nieprzewidziane oraz ryzyko każdego rodzaju, niezbędne do budowy, ukończenia, uruchomienia całości Robót zgodnie z Kontraktem.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Kwoty wprowadzone przez Wykonawcę w odniesieniu do wszystkich pozycji w Tabeli Cen muszą odzwierciedlać właściwy związek z kosztem wykonywania Robót opisanych w Kontrakcie.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Wszystkie koszty stałe, zyski, koszty ogólne i podobnego rodzaju obciążenia (o ile nie wymienione osobno), odnoszące się do niniejszego Kontraktu jako całości, należy rozdzielić pomiędzy kwoty podane w Tabeli Cen, podczas gdy koszty dotyczące określonych części Kontraktu należy rozciągnąć na te pozycje, których te części dotyczą.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Ceny wszystkich pozycji Robót powinny zostać podane w PLN. </w:t>
      </w: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Cena zamieszczona w Ofercie będzie ceną łączną za wykonanie umowy i powinna obejmować między innymi: </w:t>
      </w:r>
    </w:p>
    <w:tbl>
      <w:tblPr>
        <w:tblStyle w:val="TableGrid"/>
        <w:tblW w:w="8506" w:type="dxa"/>
        <w:tblInd w:w="56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25"/>
        <w:gridCol w:w="8081"/>
      </w:tblGrid>
      <w:tr w:rsidR="00C05B7E" w:rsidRPr="003D48B0" w:rsidTr="00685B0A">
        <w:trPr>
          <w:trHeight w:val="22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obsługę geodezyjną budowy, </w:t>
            </w:r>
          </w:p>
        </w:tc>
      </w:tr>
      <w:tr w:rsidR="00C05B7E" w:rsidRPr="003D48B0" w:rsidTr="00685B0A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lastRenderedPageBreak/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wykonanie niezbędnych rozbiórek nawierzchni, usunięcie wszelkich kolizji istniejącego uzbrojenia terenu z lokalizacją nowoprojektowanych sieci sanitarnych i obiektów. </w:t>
            </w:r>
          </w:p>
        </w:tc>
      </w:tr>
      <w:tr w:rsidR="00C05B7E" w:rsidRPr="003D48B0" w:rsidTr="00685B0A">
        <w:trPr>
          <w:trHeight w:val="6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 w:right="54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>wykonanie pełnego zakresu prac obejmujących roboty ziemne, wykopy, zabezpieczenie wykopów, przewierty, odwóz, składowanie i dowóz gruntu, wymianę gruntu niezdatnego do zasypek,</w:t>
            </w:r>
            <w:r>
              <w:rPr>
                <w:rFonts w:ascii="Trebuchet MS" w:hAnsi="Trebuchet MS"/>
              </w:rPr>
              <w:t xml:space="preserve"> </w:t>
            </w:r>
            <w:r w:rsidRPr="003D48B0">
              <w:rPr>
                <w:rFonts w:ascii="Trebuchet MS" w:hAnsi="Trebuchet MS"/>
              </w:rPr>
              <w:t>wymagane zagęszczenia, odwodnien</w:t>
            </w:r>
            <w:r>
              <w:rPr>
                <w:rFonts w:ascii="Trebuchet MS" w:hAnsi="Trebuchet MS"/>
              </w:rPr>
              <w:t>ia łącznie z zakupem, dostawą i </w:t>
            </w:r>
            <w:r w:rsidRPr="003D48B0">
              <w:rPr>
                <w:rFonts w:ascii="Trebuchet MS" w:hAnsi="Trebuchet MS"/>
              </w:rPr>
              <w:t>montażem wszystkich urządzeń wraz z niezbędnym wyposażeniem,  przeprowadzeniem testów</w:t>
            </w:r>
            <w:r>
              <w:rPr>
                <w:rFonts w:ascii="Trebuchet MS" w:hAnsi="Trebuchet MS"/>
              </w:rPr>
              <w:t xml:space="preserve"> i </w:t>
            </w:r>
            <w:r w:rsidRPr="00787642">
              <w:rPr>
                <w:rFonts w:ascii="Trebuchet MS" w:hAnsi="Trebuchet MS"/>
              </w:rPr>
              <w:t>przeprowadzenia niezbędnych testów i prób końcowych</w:t>
            </w:r>
            <w:r>
              <w:rPr>
                <w:rFonts w:ascii="Trebuchet MS" w:hAnsi="Trebuchet MS"/>
              </w:rPr>
              <w:t>,</w:t>
            </w:r>
          </w:p>
        </w:tc>
      </w:tr>
      <w:tr w:rsidR="00C05B7E" w:rsidRPr="003D48B0" w:rsidTr="00685B0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koszty gwarancji i ubezpieczeń, </w:t>
            </w:r>
          </w:p>
        </w:tc>
      </w:tr>
      <w:tr w:rsidR="00C05B7E" w:rsidRPr="003D48B0" w:rsidTr="00685B0A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opłacenie badań niezbędnych do oceny prawidłowości wykonania umowy (np. badania geotechniczne), </w:t>
            </w:r>
          </w:p>
        </w:tc>
      </w:tr>
      <w:tr w:rsidR="00C05B7E" w:rsidRPr="003D48B0" w:rsidTr="00685B0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opracowanie instrukcji obsługi i eksploatacji, dokumentacji powykonawczej, </w:t>
            </w:r>
          </w:p>
        </w:tc>
      </w:tr>
      <w:tr w:rsidR="00C05B7E" w:rsidRPr="003D48B0" w:rsidTr="00685B0A">
        <w:trPr>
          <w:trHeight w:val="2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wykonanie badań instalacji elektrycznych i sieci kablowych, </w:t>
            </w:r>
          </w:p>
        </w:tc>
      </w:tr>
      <w:tr w:rsidR="00C05B7E" w:rsidRPr="003D48B0" w:rsidTr="00685B0A">
        <w:trPr>
          <w:trHeight w:val="4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różne opłaty administracyjne związane z uzyskaniem niezbędnych pozwoleń, trybem przekazywania obiektów do eksploatacji i użytkowania, </w:t>
            </w:r>
          </w:p>
        </w:tc>
      </w:tr>
      <w:tr w:rsidR="00C05B7E" w:rsidRPr="003D48B0" w:rsidTr="00685B0A">
        <w:trPr>
          <w:trHeight w:val="4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8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17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 energię i inne media zużyte w trakcie budowy oraz wykonywania testów i prób końcowych, </w:t>
            </w:r>
          </w:p>
        </w:tc>
      </w:tr>
      <w:tr w:rsidR="00C05B7E" w:rsidRPr="003D48B0" w:rsidTr="00685B0A">
        <w:trPr>
          <w:trHeight w:val="23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C05B7E" w:rsidRPr="003D48B0" w:rsidRDefault="00C05B7E" w:rsidP="00685B0A">
            <w:pPr>
              <w:spacing w:line="259" w:lineRule="auto"/>
              <w:ind w:left="2"/>
              <w:jc w:val="both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za: zatrudnienie i zakwaterowanie siły roboczej, materiały, transport , opłaty przewozowe, </w:t>
            </w:r>
          </w:p>
        </w:tc>
      </w:tr>
    </w:tbl>
    <w:p w:rsidR="00C05B7E" w:rsidRPr="003D48B0" w:rsidRDefault="00C05B7E" w:rsidP="00C05B7E">
      <w:pPr>
        <w:spacing w:after="4" w:line="249" w:lineRule="auto"/>
        <w:ind w:left="1001" w:hanging="1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magazynowanie, pracę tymczasową, koszty wyposażenia technicznego i koszty ogólne, ubezpieczenia, nadzór, zysk i należności ogólne. </w:t>
      </w:r>
    </w:p>
    <w:p w:rsidR="00C05B7E" w:rsidRPr="003D48B0" w:rsidRDefault="00C05B7E" w:rsidP="00C05B7E">
      <w:pPr>
        <w:spacing w:after="4" w:line="249" w:lineRule="auto"/>
        <w:ind w:left="360"/>
        <w:rPr>
          <w:rFonts w:ascii="Trebuchet MS" w:hAnsi="Trebuchet MS"/>
        </w:rPr>
      </w:pPr>
    </w:p>
    <w:p w:rsidR="00C05B7E" w:rsidRPr="003D48B0" w:rsidRDefault="00C05B7E" w:rsidP="00C05B7E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Wykonawca, znając zakres projektów, robót i celu ich wykonania uwzględni w cenie wszystkie elementy, których wykonanie jest konieczne do wypełnienia zadania objętego Kontraktem. </w:t>
      </w:r>
    </w:p>
    <w:p w:rsidR="00C05B7E" w:rsidRPr="003D48B0" w:rsidRDefault="00C05B7E" w:rsidP="00C05B7E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  <w:sz w:val="18"/>
        </w:rPr>
        <w:t xml:space="preserve"> </w:t>
      </w:r>
    </w:p>
    <w:p w:rsidR="00C05B7E" w:rsidRPr="00CE31D2" w:rsidRDefault="00C05B7E" w:rsidP="00C05B7E">
      <w:pPr>
        <w:spacing w:after="390" w:line="249" w:lineRule="auto"/>
        <w:ind w:left="548" w:hanging="10"/>
        <w:rPr>
          <w:rFonts w:ascii="Trebuchet MS" w:hAnsi="Trebuchet MS"/>
        </w:rPr>
      </w:pPr>
      <w:r w:rsidRPr="00CE31D2">
        <w:rPr>
          <w:rFonts w:ascii="Trebuchet MS" w:hAnsi="Trebuchet MS"/>
        </w:rPr>
        <w:t xml:space="preserve">w tym ceny poszczególnych elementów skończonych wg poniższej tabeli cen: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095"/>
        <w:gridCol w:w="4082"/>
        <w:gridCol w:w="1572"/>
        <w:gridCol w:w="1317"/>
        <w:gridCol w:w="1432"/>
      </w:tblGrid>
      <w:tr w:rsidR="00C05B7E" w:rsidRPr="009238D7" w:rsidTr="00685B0A">
        <w:tc>
          <w:tcPr>
            <w:tcW w:w="1095" w:type="dxa"/>
            <w:shd w:val="clear" w:color="auto" w:fill="FFFFFF" w:themeFill="background1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 xml:space="preserve">Lp. 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 xml:space="preserve">Nazwa elementu skończonego </w:t>
            </w:r>
          </w:p>
        </w:tc>
        <w:tc>
          <w:tcPr>
            <w:tcW w:w="1572" w:type="dxa"/>
            <w:shd w:val="clear" w:color="auto" w:fill="FFFFFF" w:themeFill="background1"/>
          </w:tcPr>
          <w:p w:rsidR="00C05B7E" w:rsidRPr="009238D7" w:rsidRDefault="00C05B7E" w:rsidP="00685B0A">
            <w:pPr>
              <w:spacing w:line="241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 xml:space="preserve">Wartość netto </w:t>
            </w:r>
          </w:p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05B7E" w:rsidRPr="009238D7" w:rsidRDefault="00C05B7E" w:rsidP="00685B0A">
            <w:pPr>
              <w:spacing w:line="259" w:lineRule="auto"/>
              <w:ind w:left="14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 xml:space="preserve">VAT </w:t>
            </w:r>
          </w:p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432" w:type="dxa"/>
            <w:shd w:val="clear" w:color="auto" w:fill="FFFFFF" w:themeFill="background1"/>
          </w:tcPr>
          <w:p w:rsidR="00C05B7E" w:rsidRPr="009238D7" w:rsidRDefault="00C05B7E" w:rsidP="00685B0A">
            <w:pPr>
              <w:spacing w:line="241" w:lineRule="auto"/>
              <w:ind w:left="270" w:hanging="127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 xml:space="preserve">Wartość brutto </w:t>
            </w:r>
          </w:p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 xml:space="preserve">[PLN] </w:t>
            </w: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bookmarkStart w:id="4" w:name="_Hlk497335836"/>
            <w:r w:rsidRPr="009238D7">
              <w:rPr>
                <w:rFonts w:ascii="Trebuchet MS" w:hAnsi="Trebuchet MS"/>
              </w:rPr>
              <w:t>1.1.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 [P1*-P22*]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1.2.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2.1.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K1.1 [P6*-P34]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2.2.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K1.1 -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3.1.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K1.2 [P9*-P47]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3.2.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K1.2 -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  <w:bCs/>
                <w:color w:val="C0000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4.1.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K1.3. [P42*-P51]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4.2.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K1.3 -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5.1.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K1.4 [P11*-P60]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5.2.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K1.4 -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6.1.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K1.5 [P16*-P70]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6.2.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K1.5 -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7.1.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K1.6 [P68*-P71]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lastRenderedPageBreak/>
              <w:t>7.2.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K1.6 -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8.1.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K1.7 [P19*-P86]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8.2.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K1.7 -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9.1.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K2 [P22-P24*]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  <w:bCs/>
                <w:color w:val="C0000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9.2.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K2 -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10.1.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K3 [P24-P27]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10.2.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K3 -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9238D7" w:rsidTr="00685B0A">
        <w:tc>
          <w:tcPr>
            <w:tcW w:w="1095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9238D7">
              <w:rPr>
                <w:rFonts w:ascii="Trebuchet MS" w:hAnsi="Trebuchet MS"/>
              </w:rPr>
              <w:t>11.1.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Kolektor grawitacyjny K3.1 [P26-P29]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9238D7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9238D7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AF26EF" w:rsidTr="00685B0A">
        <w:tc>
          <w:tcPr>
            <w:tcW w:w="1095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AF26EF">
              <w:rPr>
                <w:rFonts w:ascii="Trebuchet MS" w:hAnsi="Trebuchet MS"/>
              </w:rPr>
              <w:t>11.2.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 xml:space="preserve">Kolektor grawitacyjny K3.1 - </w:t>
            </w:r>
            <w:proofErr w:type="spellStart"/>
            <w:r w:rsidRPr="00580FF8">
              <w:rPr>
                <w:rFonts w:ascii="Trebuchet MS" w:hAnsi="Trebuchet MS"/>
              </w:rPr>
              <w:t>przykanaliki</w:t>
            </w:r>
            <w:proofErr w:type="spellEnd"/>
            <w:r w:rsidRPr="00580FF8">
              <w:rPr>
                <w:rFonts w:ascii="Trebuchet MS" w:hAnsi="Trebuchet MS"/>
              </w:rPr>
              <w:t xml:space="preserve"> do granicy działki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AF26EF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AF26EF" w:rsidTr="00685B0A">
        <w:tc>
          <w:tcPr>
            <w:tcW w:w="1095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</w:rPr>
            </w:pPr>
            <w:r w:rsidRPr="00AF26EF">
              <w:rPr>
                <w:rFonts w:ascii="Trebuchet MS" w:hAnsi="Trebuchet MS"/>
              </w:rPr>
              <w:t>12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580FF8">
              <w:rPr>
                <w:rFonts w:ascii="Trebuchet MS" w:hAnsi="Trebuchet MS"/>
              </w:rPr>
              <w:t>Odtworzenie nawierzchni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  <w:r w:rsidRPr="00AF26EF">
              <w:rPr>
                <w:rFonts w:ascii="Trebuchet MS" w:hAnsi="Trebuchet MS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bookmarkEnd w:id="4"/>
      <w:tr w:rsidR="00C05B7E" w:rsidRPr="00AF26EF" w:rsidTr="00685B0A">
        <w:tc>
          <w:tcPr>
            <w:tcW w:w="9498" w:type="dxa"/>
            <w:gridSpan w:val="5"/>
            <w:shd w:val="clear" w:color="auto" w:fill="7F7F7F" w:themeFill="text1" w:themeFillTint="80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05B7E" w:rsidRPr="00AF26EF" w:rsidTr="00685B0A">
        <w:tc>
          <w:tcPr>
            <w:tcW w:w="1095" w:type="dxa"/>
            <w:shd w:val="clear" w:color="auto" w:fill="auto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082" w:type="dxa"/>
            <w:shd w:val="clear" w:color="auto" w:fill="auto"/>
          </w:tcPr>
          <w:p w:rsidR="00C05B7E" w:rsidRPr="00AF26EF" w:rsidRDefault="00C05B7E" w:rsidP="00685B0A">
            <w:pPr>
              <w:spacing w:after="83" w:line="259" w:lineRule="auto"/>
              <w:rPr>
                <w:rFonts w:ascii="Trebuchet MS" w:hAnsi="Trebuchet MS"/>
                <w:b/>
              </w:rPr>
            </w:pPr>
            <w:r w:rsidRPr="00AF26EF">
              <w:rPr>
                <w:rFonts w:ascii="Trebuchet MS" w:hAnsi="Trebuchet MS"/>
                <w:b/>
              </w:rPr>
              <w:t>RAZEM</w:t>
            </w:r>
          </w:p>
        </w:tc>
        <w:tc>
          <w:tcPr>
            <w:tcW w:w="1572" w:type="dxa"/>
            <w:shd w:val="clear" w:color="auto" w:fill="auto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05B7E" w:rsidRPr="00AF26EF" w:rsidRDefault="00C05B7E" w:rsidP="00685B0A">
            <w:pPr>
              <w:spacing w:after="83" w:line="259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C05B7E" w:rsidRPr="00AF26EF" w:rsidRDefault="00C05B7E" w:rsidP="00C05B7E">
      <w:pPr>
        <w:spacing w:after="83" w:line="259" w:lineRule="auto"/>
        <w:rPr>
          <w:rFonts w:ascii="Trebuchet MS" w:hAnsi="Trebuchet MS"/>
        </w:rPr>
      </w:pPr>
      <w:r w:rsidRPr="00AF26EF">
        <w:rPr>
          <w:rFonts w:ascii="Trebuchet MS" w:hAnsi="Trebuchet MS"/>
        </w:rPr>
        <w:t>Uwaga:</w:t>
      </w:r>
    </w:p>
    <w:p w:rsidR="00C05B7E" w:rsidRPr="00AF26EF" w:rsidRDefault="00C05B7E" w:rsidP="00C05B7E">
      <w:pPr>
        <w:spacing w:after="83" w:line="259" w:lineRule="auto"/>
        <w:jc w:val="both"/>
        <w:rPr>
          <w:rFonts w:ascii="Trebuchet MS" w:hAnsi="Trebuchet MS"/>
        </w:rPr>
      </w:pPr>
      <w:r w:rsidRPr="00AF26EF">
        <w:rPr>
          <w:rFonts w:ascii="Trebuchet MS" w:hAnsi="Trebuchet MS"/>
        </w:rPr>
        <w:t>(*) - studnia (pompownia) ujęta w odrębnym odcinku kanalizacji</w:t>
      </w:r>
    </w:p>
    <w:p w:rsidR="00C05B7E" w:rsidRDefault="00C05B7E" w:rsidP="00C05B7E">
      <w:pPr>
        <w:spacing w:after="390" w:line="249" w:lineRule="auto"/>
        <w:ind w:left="548" w:hanging="10"/>
        <w:rPr>
          <w:rFonts w:ascii="Trebuchet MS" w:hAnsi="Trebuchet MS"/>
        </w:rPr>
      </w:pPr>
    </w:p>
    <w:p w:rsidR="00C05B7E" w:rsidRPr="003D48B0" w:rsidRDefault="00C05B7E" w:rsidP="00C05B7E">
      <w:pPr>
        <w:spacing w:after="390" w:line="249" w:lineRule="auto"/>
        <w:ind w:left="548" w:hanging="10"/>
        <w:rPr>
          <w:rFonts w:ascii="Trebuchet MS" w:hAnsi="Trebuchet MS"/>
        </w:rPr>
      </w:pPr>
    </w:p>
    <w:p w:rsidR="00C05B7E" w:rsidRDefault="00C05B7E" w:rsidP="00C05B7E">
      <w:pPr>
        <w:spacing w:line="360" w:lineRule="auto"/>
        <w:rPr>
          <w:rFonts w:ascii="Trebuchet MS" w:hAnsi="Trebuchet MS"/>
          <w:color w:val="000000"/>
        </w:rPr>
      </w:pPr>
    </w:p>
    <w:p w:rsidR="00C05B7E" w:rsidRPr="004E4C15" w:rsidRDefault="00C05B7E" w:rsidP="00C05B7E">
      <w:pPr>
        <w:spacing w:line="360" w:lineRule="auto"/>
        <w:rPr>
          <w:rFonts w:ascii="Trebuchet MS" w:hAnsi="Trebuchet MS"/>
          <w:color w:val="000000"/>
        </w:rPr>
      </w:pPr>
    </w:p>
    <w:p w:rsidR="00C05B7E" w:rsidRPr="004E4C15" w:rsidRDefault="00C05B7E" w:rsidP="00C05B7E">
      <w:pPr>
        <w:spacing w:line="360" w:lineRule="auto"/>
        <w:rPr>
          <w:rFonts w:ascii="Trebuchet MS" w:hAnsi="Trebuchet MS"/>
          <w:color w:val="000000"/>
        </w:rPr>
      </w:pPr>
      <w:r w:rsidRPr="004E4C15">
        <w:rPr>
          <w:rFonts w:ascii="Trebuchet MS" w:hAnsi="Trebuchet MS"/>
          <w:color w:val="000000"/>
        </w:rPr>
        <w:t>Wykonawca wypełnia Tabelę Cen Elementów Skończonych na podstawie  Części III SIWZ – Opisu przedmiotu zamówienia.</w:t>
      </w:r>
    </w:p>
    <w:p w:rsidR="00C05B7E" w:rsidRPr="004E4C15" w:rsidRDefault="00C05B7E" w:rsidP="00C05B7E">
      <w:pPr>
        <w:rPr>
          <w:rFonts w:ascii="Trebuchet MS" w:hAnsi="Trebuchet MS"/>
          <w:bCs/>
        </w:rPr>
      </w:pPr>
    </w:p>
    <w:p w:rsidR="00C05B7E" w:rsidRPr="004E4C15" w:rsidRDefault="00C05B7E" w:rsidP="00C05B7E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C05B7E" w:rsidRPr="004E4C15" w:rsidRDefault="00C05B7E" w:rsidP="00C05B7E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C05B7E" w:rsidRPr="004E4C15" w:rsidRDefault="00C05B7E" w:rsidP="00C05B7E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C05B7E" w:rsidRPr="004E4C15" w:rsidRDefault="00C05B7E" w:rsidP="00C05B7E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C05B7E" w:rsidRPr="004E4C15" w:rsidRDefault="00C05B7E" w:rsidP="00C05B7E">
      <w:pPr>
        <w:rPr>
          <w:rFonts w:ascii="Trebuchet MS" w:hAnsi="Trebuchet MS"/>
          <w:bCs/>
        </w:rPr>
      </w:pPr>
    </w:p>
    <w:p w:rsidR="003E76AC" w:rsidRPr="00C05B7E" w:rsidRDefault="003E76AC" w:rsidP="00C05B7E">
      <w:bookmarkStart w:id="5" w:name="_GoBack"/>
      <w:bookmarkEnd w:id="5"/>
    </w:p>
    <w:sectPr w:rsidR="003E76AC" w:rsidRPr="00C0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DB" w:rsidRDefault="00DF4DDB" w:rsidP="00E0344B">
      <w:r>
        <w:separator/>
      </w:r>
    </w:p>
  </w:endnote>
  <w:endnote w:type="continuationSeparator" w:id="0">
    <w:p w:rsidR="00DF4DDB" w:rsidRDefault="00DF4DDB" w:rsidP="00E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DB" w:rsidRDefault="00DF4DDB" w:rsidP="00E0344B">
      <w:r>
        <w:separator/>
      </w:r>
    </w:p>
  </w:footnote>
  <w:footnote w:type="continuationSeparator" w:id="0">
    <w:p w:rsidR="00DF4DDB" w:rsidRDefault="00DF4DDB" w:rsidP="00E0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4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B"/>
    <w:rsid w:val="003E76AC"/>
    <w:rsid w:val="00C05B7E"/>
    <w:rsid w:val="00DF4DDB"/>
    <w:rsid w:val="00E0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5B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5B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C05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05B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5B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5B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5B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C05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05B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5B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2018-01-18T10:54:00Z</dcterms:created>
  <dcterms:modified xsi:type="dcterms:W3CDTF">2018-01-18T10:54:00Z</dcterms:modified>
</cp:coreProperties>
</file>