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77" w:rsidRPr="004E4C15" w:rsidRDefault="002C7B77" w:rsidP="002C7B77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ZAŁĄCZNIK NR 1b </w:t>
      </w:r>
    </w:p>
    <w:p w:rsidR="002C7B77" w:rsidRPr="004E4C15" w:rsidRDefault="002C7B77" w:rsidP="002C7B77">
      <w:pPr>
        <w:ind w:left="2340" w:hanging="2340"/>
        <w:jc w:val="right"/>
        <w:rPr>
          <w:rFonts w:ascii="Trebuchet MS" w:hAnsi="Trebuchet MS"/>
          <w:b/>
          <w:bCs/>
          <w:i/>
          <w:iCs/>
          <w:u w:val="single"/>
        </w:rPr>
      </w:pPr>
    </w:p>
    <w:p w:rsidR="002C7B77" w:rsidRPr="004E4C15" w:rsidRDefault="002C7B77" w:rsidP="002C7B77">
      <w:pPr>
        <w:pStyle w:val="Legenda"/>
        <w:jc w:val="center"/>
        <w:rPr>
          <w:rFonts w:ascii="Trebuchet MS" w:hAnsi="Trebuchet MS"/>
        </w:rPr>
      </w:pPr>
      <w:r w:rsidRPr="004E4C15">
        <w:rPr>
          <w:rFonts w:ascii="Trebuchet MS" w:hAnsi="Trebuchet MS"/>
        </w:rPr>
        <w:t>WZÓR ZAŁĄCZNIKA DO OFERTY</w:t>
      </w:r>
    </w:p>
    <w:p w:rsidR="002C7B77" w:rsidRPr="004E4C15" w:rsidRDefault="002C7B77" w:rsidP="002C7B77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0" w:name="_Toc230154043"/>
      <w:bookmarkStart w:id="1" w:name="_Toc230154244"/>
      <w:bookmarkStart w:id="2" w:name="_Toc255893481"/>
      <w:r w:rsidRPr="004E4C15">
        <w:rPr>
          <w:rFonts w:ascii="Trebuchet MS" w:hAnsi="Trebuchet MS"/>
          <w:b/>
        </w:rPr>
        <w:t xml:space="preserve">Uwaga: </w:t>
      </w:r>
      <w:r w:rsidRPr="004E4C15">
        <w:rPr>
          <w:rFonts w:ascii="Trebuchet MS" w:hAnsi="Trebuchet MS"/>
        </w:rPr>
        <w:t>Załącznik do Oferty stanowi integralną część Formularza Oferty</w:t>
      </w:r>
      <w:bookmarkEnd w:id="0"/>
      <w:bookmarkEnd w:id="1"/>
      <w:bookmarkEnd w:id="2"/>
      <w:r w:rsidRPr="004E4C15">
        <w:rPr>
          <w:rFonts w:ascii="Trebuchet MS" w:hAnsi="Trebuchet MS"/>
          <w:b/>
        </w:rPr>
        <w:t xml:space="preserve"> </w:t>
      </w:r>
    </w:p>
    <w:p w:rsidR="002C7B77" w:rsidRPr="004E4C15" w:rsidRDefault="002C7B77" w:rsidP="002C7B77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bookmarkStart w:id="3" w:name="_Toc230154044"/>
      <w:bookmarkStart w:id="4" w:name="_Toc230154245"/>
      <w:bookmarkStart w:id="5" w:name="_Toc255893482"/>
    </w:p>
    <w:bookmarkEnd w:id="3"/>
    <w:bookmarkEnd w:id="4"/>
    <w:bookmarkEnd w:id="5"/>
    <w:p w:rsidR="002C7B77" w:rsidRPr="004E4C15" w:rsidRDefault="002C7B77" w:rsidP="002C7B77">
      <w:pPr>
        <w:spacing w:line="360" w:lineRule="auto"/>
        <w:ind w:right="-471"/>
        <w:jc w:val="center"/>
        <w:outlineLvl w:val="0"/>
        <w:rPr>
          <w:rFonts w:ascii="Trebuchet MS" w:hAnsi="Trebuchet MS"/>
          <w:b/>
        </w:rPr>
      </w:pPr>
      <w:r w:rsidRPr="004E4C15">
        <w:rPr>
          <w:rFonts w:ascii="Trebuchet MS" w:hAnsi="Trebuchet MS"/>
          <w:b/>
        </w:rPr>
        <w:t>Oświadczenie – warunki kontraktu</w:t>
      </w:r>
    </w:p>
    <w:p w:rsidR="002C7B77" w:rsidRPr="00FF67D5" w:rsidRDefault="002C7B77" w:rsidP="002C7B77">
      <w:pPr>
        <w:spacing w:line="360" w:lineRule="auto"/>
        <w:jc w:val="both"/>
        <w:rPr>
          <w:rFonts w:ascii="Trebuchet MS" w:hAnsi="Trebuchet MS"/>
        </w:rPr>
      </w:pPr>
      <w:r w:rsidRPr="00FF67D5">
        <w:rPr>
          <w:rFonts w:ascii="Trebuchet MS" w:hAnsi="Trebuchet MS"/>
        </w:rPr>
        <w:t xml:space="preserve">NAZWA ZAMÓWIENIA: </w:t>
      </w:r>
      <w:r w:rsidRPr="00FF67D5">
        <w:rPr>
          <w:rFonts w:ascii="Trebuchet MS" w:hAnsi="Trebuchet MS" w:cs="Arial"/>
        </w:rPr>
        <w:t xml:space="preserve">„Budowa sieci kanalizacji sanitarnej w Łasku w </w:t>
      </w:r>
      <w:r>
        <w:rPr>
          <w:rFonts w:ascii="Trebuchet MS" w:hAnsi="Trebuchet MS" w:cs="Arial"/>
        </w:rPr>
        <w:t>ulicy Widawskiej i Zachodniej z </w:t>
      </w:r>
      <w:r w:rsidRPr="00FF67D5">
        <w:rPr>
          <w:rFonts w:ascii="Trebuchet MS" w:hAnsi="Trebuchet MS" w:cs="Arial"/>
        </w:rPr>
        <w:t xml:space="preserve">odejściem do ulicy Prusa wraz z </w:t>
      </w:r>
      <w:proofErr w:type="spellStart"/>
      <w:r w:rsidRPr="00FF67D5">
        <w:rPr>
          <w:rFonts w:ascii="Trebuchet MS" w:hAnsi="Trebuchet MS" w:cs="Arial"/>
        </w:rPr>
        <w:t>przykanalikami</w:t>
      </w:r>
      <w:proofErr w:type="spellEnd"/>
      <w:r w:rsidRPr="00FF67D5">
        <w:rPr>
          <w:rFonts w:ascii="Trebuchet MS" w:hAnsi="Trebuchet MS" w:cs="Arial"/>
        </w:rPr>
        <w:t xml:space="preserve"> do granic nieruchomości”</w:t>
      </w:r>
    </w:p>
    <w:p w:rsidR="002C7B77" w:rsidRPr="00AE4578" w:rsidRDefault="002C7B77" w:rsidP="002C7B77">
      <w:pPr>
        <w:spacing w:line="360" w:lineRule="auto"/>
        <w:jc w:val="both"/>
        <w:rPr>
          <w:rFonts w:ascii="Trebuchet MS" w:hAnsi="Trebuchet MS"/>
        </w:rPr>
      </w:pPr>
    </w:p>
    <w:p w:rsidR="002C7B77" w:rsidRPr="004E4C15" w:rsidRDefault="002C7B77" w:rsidP="002C7B77">
      <w:pPr>
        <w:tabs>
          <w:tab w:val="left" w:pos="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line="360" w:lineRule="auto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 Załącznik do Oferty został przygotowany dla Warunków Kontraktu dla budowy dla robót inżynieryjno-budowlanych projektowanych przez Zamawiającego – 4 wydanie angielsko-polskie niezmienione 2008 (tłumaczenie 1 wydania 1999) Stowarzyszenie Inżynierów Doradców</w:t>
      </w:r>
      <w:r w:rsidRPr="004E4C15">
        <w:rPr>
          <w:rFonts w:ascii="Trebuchet MS" w:hAnsi="Trebuchet MS"/>
        </w:rPr>
        <w:br/>
        <w:t xml:space="preserve">i Rzeczoznawców </w:t>
      </w:r>
      <w:proofErr w:type="spellStart"/>
      <w:r w:rsidRPr="004E4C15">
        <w:rPr>
          <w:rFonts w:ascii="Trebuchet MS" w:hAnsi="Trebuchet MS"/>
        </w:rPr>
        <w:t>SIDiR</w:t>
      </w:r>
      <w:proofErr w:type="spellEnd"/>
      <w:r w:rsidRPr="004E4C15">
        <w:rPr>
          <w:rFonts w:ascii="Trebuchet MS" w:hAnsi="Trebuchet MS"/>
        </w:rPr>
        <w:t>.</w:t>
      </w:r>
    </w:p>
    <w:p w:rsidR="002C7B77" w:rsidRPr="004E4C15" w:rsidRDefault="002C7B77" w:rsidP="002C7B77">
      <w:pPr>
        <w:pStyle w:val="Stopka"/>
        <w:spacing w:line="360" w:lineRule="auto"/>
        <w:ind w:right="66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(</w:t>
      </w:r>
      <w:r w:rsidRPr="004E4C15">
        <w:rPr>
          <w:rFonts w:ascii="Trebuchet MS" w:hAnsi="Trebuchet MS"/>
          <w:b/>
          <w:u w:val="single"/>
        </w:rPr>
        <w:t>Uwaga</w:t>
      </w:r>
      <w:r w:rsidRPr="004E4C15">
        <w:rPr>
          <w:rFonts w:ascii="Trebuchet MS" w:hAnsi="Trebuchet MS"/>
        </w:rPr>
        <w:t xml:space="preserve">: Wykonawcy są proszeni </w:t>
      </w:r>
      <w:r w:rsidRPr="004E4C15">
        <w:rPr>
          <w:rFonts w:ascii="Trebuchet MS" w:hAnsi="Trebuchet MS"/>
          <w:b/>
        </w:rPr>
        <w:t>o wypełnienie</w:t>
      </w:r>
      <w:r w:rsidRPr="004E4C15">
        <w:rPr>
          <w:rFonts w:ascii="Trebuchet MS" w:hAnsi="Trebuchet MS"/>
        </w:rPr>
        <w:t xml:space="preserve"> wiersza „Nazwa i adres Wykonawcy” w niniejszym Załączniku do Oferty)</w:t>
      </w:r>
    </w:p>
    <w:p w:rsidR="002C7B77" w:rsidRDefault="002C7B77" w:rsidP="002C7B77">
      <w:pPr>
        <w:ind w:left="2340" w:hanging="2340"/>
        <w:jc w:val="both"/>
        <w:rPr>
          <w:rFonts w:ascii="Trebuchet MS" w:hAnsi="Trebuchet MS"/>
          <w:b/>
          <w:bCs/>
          <w:i/>
          <w:iCs/>
          <w:u w:val="single"/>
        </w:rPr>
      </w:pPr>
    </w:p>
    <w:p w:rsidR="002C7B77" w:rsidRPr="004E4C15" w:rsidRDefault="002C7B77" w:rsidP="002C7B77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</w:p>
    <w:p w:rsidR="002C7B77" w:rsidRPr="004E4C15" w:rsidRDefault="002C7B77" w:rsidP="002C7B77">
      <w:pPr>
        <w:rPr>
          <w:rFonts w:ascii="Trebuchet MS" w:hAnsi="Trebuchet MS" w:cs="Arial"/>
          <w:b/>
        </w:rPr>
      </w:pPr>
    </w:p>
    <w:tbl>
      <w:tblPr>
        <w:tblStyle w:val="TableGrid"/>
        <w:tblW w:w="10066" w:type="dxa"/>
        <w:tblInd w:w="-214" w:type="dxa"/>
        <w:tblCellMar>
          <w:top w:w="93" w:type="dxa"/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2946"/>
        <w:gridCol w:w="2342"/>
        <w:gridCol w:w="4778"/>
      </w:tblGrid>
      <w:tr w:rsidR="002C7B77" w:rsidRPr="004E4C15" w:rsidTr="00685B0A">
        <w:trPr>
          <w:trHeight w:val="121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</w:rPr>
              <w:t xml:space="preserve">Klauzule Warunków Ogólnych Kontraktu lub Warunków Szczególnych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2C7B77" w:rsidRPr="004E4C15" w:rsidTr="00685B0A">
        <w:trPr>
          <w:trHeight w:val="129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</w:t>
            </w:r>
          </w:p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Zamawiającego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after="21"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1.1.2.2 &amp; 1.3 </w:t>
            </w:r>
          </w:p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</w:pP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t xml:space="preserve">Miejskie Przedsiębiorstwo Wodociągów </w:t>
            </w:r>
            <w:r w:rsidRPr="004E4C15">
              <w:rPr>
                <w:rFonts w:ascii="Trebuchet MS" w:hAnsi="Trebuchet MS" w:cs="Arial"/>
                <w:b/>
                <w:sz w:val="20"/>
                <w:szCs w:val="20"/>
                <w:shd w:val="clear" w:color="auto" w:fill="FFFFFF"/>
              </w:rPr>
              <w:br/>
              <w:t>i Kanalizacji Sp. z o. o. w Łasku</w:t>
            </w:r>
          </w:p>
          <w:p w:rsidR="002C7B77" w:rsidRPr="004E4C15" w:rsidRDefault="002C7B77" w:rsidP="00685B0A">
            <w:pPr>
              <w:spacing w:line="259" w:lineRule="auto"/>
              <w:ind w:right="2378"/>
              <w:rPr>
                <w:rFonts w:ascii="Trebuchet MS" w:hAnsi="Trebuchet MS"/>
                <w:shd w:val="clear" w:color="auto" w:fill="FFFFFF"/>
              </w:rPr>
            </w:pPr>
            <w:r w:rsidRPr="004E4C15">
              <w:rPr>
                <w:rFonts w:ascii="Trebuchet MS" w:hAnsi="Trebuchet MS"/>
                <w:shd w:val="clear" w:color="auto" w:fill="FFFFFF"/>
              </w:rPr>
              <w:t>ul. Tylna 9</w:t>
            </w:r>
          </w:p>
          <w:p w:rsidR="002C7B77" w:rsidRPr="004E4C15" w:rsidRDefault="002C7B77" w:rsidP="00685B0A">
            <w:pPr>
              <w:spacing w:line="259" w:lineRule="auto"/>
              <w:ind w:right="2378"/>
              <w:rPr>
                <w:rFonts w:ascii="Trebuchet MS" w:hAnsi="Trebuchet MS"/>
              </w:rPr>
            </w:pPr>
            <w:r w:rsidRPr="004E4C15">
              <w:rPr>
                <w:rFonts w:ascii="Trebuchet MS" w:hAnsi="Trebuchet MS" w:cs="Arial"/>
                <w:shd w:val="clear" w:color="auto" w:fill="FFFFFF"/>
              </w:rPr>
              <w:t>98-100 Łask</w:t>
            </w:r>
          </w:p>
        </w:tc>
      </w:tr>
      <w:tr w:rsidR="002C7B77" w:rsidRPr="004E4C15" w:rsidTr="00685B0A">
        <w:trPr>
          <w:trHeight w:val="1018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Wykonawcy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1.1.2.3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</w:tr>
      <w:tr w:rsidR="002C7B77" w:rsidRPr="004E4C15" w:rsidTr="00685B0A">
        <w:trPr>
          <w:trHeight w:val="104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Nazwa i adres Inżyniera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1.1.2.4 &amp; 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 xml:space="preserve">Biuro Projektów Gospodarki Wodnej </w:t>
            </w:r>
            <w:r w:rsidRPr="004E4C15">
              <w:rPr>
                <w:rFonts w:ascii="Trebuchet MS" w:hAnsi="Trebuchet MS"/>
                <w:b/>
                <w:i/>
              </w:rPr>
              <w:br/>
              <w:t>i Ściekowej „</w:t>
            </w:r>
            <w:proofErr w:type="spellStart"/>
            <w:r w:rsidRPr="004E4C15">
              <w:rPr>
                <w:rFonts w:ascii="Trebuchet MS" w:hAnsi="Trebuchet MS"/>
                <w:b/>
                <w:i/>
              </w:rPr>
              <w:t>Biprowod</w:t>
            </w:r>
            <w:proofErr w:type="spellEnd"/>
            <w:r w:rsidRPr="004E4C15">
              <w:rPr>
                <w:rFonts w:ascii="Trebuchet MS" w:hAnsi="Trebuchet MS"/>
                <w:b/>
                <w:i/>
              </w:rPr>
              <w:t xml:space="preserve">-Warszawa” Sp. z o.o. </w:t>
            </w:r>
          </w:p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  <w:b/>
                <w:i/>
              </w:rPr>
              <w:t>Warszawa  ul. Broniewskiego 3</w:t>
            </w:r>
          </w:p>
        </w:tc>
      </w:tr>
      <w:tr w:rsidR="002C7B77" w:rsidRPr="004E4C15" w:rsidTr="00685B0A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na Ukończenie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1.1.3.3 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… </w:t>
            </w:r>
            <w:r w:rsidRPr="004E4C15">
              <w:rPr>
                <w:rFonts w:ascii="Trebuchet MS" w:hAnsi="Trebuchet MS"/>
              </w:rPr>
              <w:t>miesi</w:t>
            </w:r>
            <w:r>
              <w:rPr>
                <w:rFonts w:ascii="Trebuchet MS" w:hAnsi="Trebuchet MS"/>
              </w:rPr>
              <w:t>ęcy</w:t>
            </w:r>
            <w:r w:rsidRPr="004E4C15">
              <w:rPr>
                <w:rFonts w:ascii="Trebuchet MS" w:hAnsi="Trebuchet MS"/>
              </w:rPr>
              <w:t xml:space="preserve"> licząc od Daty Podpisania </w:t>
            </w:r>
          </w:p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Kontraktu </w:t>
            </w:r>
            <w:r>
              <w:rPr>
                <w:rFonts w:ascii="Trebuchet MS" w:hAnsi="Trebuchet MS"/>
              </w:rPr>
              <w:t>(nie dłużej niż 18 miesięcy)</w:t>
            </w:r>
          </w:p>
        </w:tc>
      </w:tr>
      <w:tr w:rsidR="002C7B77" w:rsidRPr="004E4C15" w:rsidTr="00685B0A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 w:right="14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gwarancji </w:t>
            </w:r>
          </w:p>
          <w:p w:rsidR="002C7B77" w:rsidRPr="004E4C15" w:rsidRDefault="002C7B77" w:rsidP="00685B0A">
            <w:pPr>
              <w:spacing w:line="259" w:lineRule="auto"/>
              <w:ind w:left="70" w:right="14"/>
              <w:rPr>
                <w:rFonts w:ascii="Trebuchet MS" w:hAnsi="Trebuchet M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98376E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</w:t>
            </w:r>
            <w:r w:rsidRPr="0098376E">
              <w:rPr>
                <w:rFonts w:ascii="Trebuchet MS" w:hAnsi="Trebuchet MS"/>
              </w:rPr>
              <w:t xml:space="preserve"> miesięcy od daty wystawienia Świadectwa </w:t>
            </w:r>
          </w:p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98376E">
              <w:rPr>
                <w:rFonts w:ascii="Trebuchet MS" w:hAnsi="Trebuchet MS"/>
              </w:rPr>
              <w:t xml:space="preserve">Przejęcia </w:t>
            </w:r>
            <w:r>
              <w:rPr>
                <w:rFonts w:ascii="Trebuchet MS" w:hAnsi="Trebuchet MS"/>
              </w:rPr>
              <w:t>Całości</w:t>
            </w:r>
            <w:r w:rsidRPr="0098376E">
              <w:rPr>
                <w:rFonts w:ascii="Trebuchet MS" w:hAnsi="Trebuchet MS"/>
              </w:rPr>
              <w:t xml:space="preserve"> Robót</w:t>
            </w:r>
            <w:r>
              <w:rPr>
                <w:rFonts w:ascii="Trebuchet MS" w:hAnsi="Trebuchet MS"/>
              </w:rPr>
              <w:t xml:space="preserve"> (minimum 60 miesięcy)</w:t>
            </w:r>
          </w:p>
        </w:tc>
      </w:tr>
      <w:tr w:rsidR="002C7B77" w:rsidRPr="004E4C15" w:rsidTr="00685B0A">
        <w:trPr>
          <w:trHeight w:val="8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 Zgłaszania Wad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1.1.3.7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Zgodnie z zapisem art.568 Kodeksu cywilnego  </w:t>
            </w:r>
          </w:p>
        </w:tc>
      </w:tr>
      <w:tr w:rsidR="002C7B77" w:rsidRPr="004E4C15" w:rsidTr="00685B0A">
        <w:trPr>
          <w:trHeight w:val="8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Elektroniczny system przekazywania danych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Telefaks/e-mail potwierdzony na piśmie </w:t>
            </w:r>
          </w:p>
        </w:tc>
      </w:tr>
      <w:tr w:rsidR="002C7B77" w:rsidRPr="004E4C15" w:rsidTr="00685B0A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 w:right="68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rządzące Kontraktem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Prawo Rzeczpospolitej Polskiej </w:t>
            </w:r>
          </w:p>
        </w:tc>
      </w:tr>
      <w:tr w:rsidR="002C7B77" w:rsidRPr="004E4C15" w:rsidTr="00685B0A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2C7B77" w:rsidRPr="004E4C15" w:rsidTr="00685B0A"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porozumiewania się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1.4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Język polski </w:t>
            </w:r>
          </w:p>
        </w:tc>
      </w:tr>
      <w:tr w:rsidR="002C7B77" w:rsidRPr="004E4C15" w:rsidTr="00685B0A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przekazania Terenu Budowy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 21 dni po wejściu w życie umowy. Zamawiający  posiada prawo do terenu pod budowę i drogę tymczasową </w:t>
            </w:r>
          </w:p>
        </w:tc>
      </w:tr>
      <w:tr w:rsidR="002C7B77" w:rsidRPr="004E4C15" w:rsidTr="00685B0A"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Kwota zabezpieczenia należytego wykonania Kontraktu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4.2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5% Zaakceptowanej Kwoty Kontraktowej </w:t>
            </w:r>
          </w:p>
          <w:p w:rsidR="002C7B77" w:rsidRPr="004E4C15" w:rsidRDefault="002C7B77" w:rsidP="00685B0A">
            <w:pPr>
              <w:spacing w:line="259" w:lineRule="auto"/>
              <w:ind w:left="70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(włącznie z VAT) określonej w Akcie Umowy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55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Normalne godziny pracy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 dni w tygodniu 6 – 22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194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Zatrudnienie kadry kierowniczej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6.8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after="80" w:line="242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Stanowiska kierownicze objęte wymaganiami Zamawiającego: </w:t>
            </w:r>
          </w:p>
          <w:p w:rsidR="002C7B77" w:rsidRPr="00EB3AA2" w:rsidRDefault="002C7B77" w:rsidP="002C7B77">
            <w:pPr>
              <w:numPr>
                <w:ilvl w:val="0"/>
                <w:numId w:val="1"/>
              </w:numPr>
              <w:spacing w:after="62" w:line="259" w:lineRule="auto"/>
              <w:ind w:hanging="283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Kierownik budowy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338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Data Rozpoczęcia Robót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8.1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after="81" w:line="242" w:lineRule="auto"/>
              <w:ind w:right="66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30 dnia od  podpisania umowy. Obowiązkiem Wykonawcy jest przedłożenie 7 dni wcześniej: </w:t>
            </w:r>
          </w:p>
          <w:p w:rsidR="002C7B77" w:rsidRPr="007958FF" w:rsidRDefault="002C7B77" w:rsidP="002C7B77">
            <w:pPr>
              <w:numPr>
                <w:ilvl w:val="0"/>
                <w:numId w:val="3"/>
              </w:numPr>
              <w:spacing w:after="81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oświadczenia Kierownika budowy o przyjęciu obowiązków kierowania robotami oraz </w:t>
            </w:r>
            <w:r w:rsidRPr="007958FF">
              <w:rPr>
                <w:rFonts w:ascii="Trebuchet MS" w:hAnsi="Trebuchet MS"/>
              </w:rPr>
              <w:br/>
              <w:t xml:space="preserve">o sporządzeniu planu BIOZ, </w:t>
            </w:r>
          </w:p>
          <w:p w:rsidR="002C7B77" w:rsidRPr="007958FF" w:rsidRDefault="002C7B77" w:rsidP="002C7B77">
            <w:pPr>
              <w:numPr>
                <w:ilvl w:val="0"/>
                <w:numId w:val="3"/>
              </w:numPr>
              <w:spacing w:after="84" w:line="241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uprawnienia budowlane kierownika budowy i kierowników robót  do wykonywania samodzielnych funkcji technicznych w budownictwie, </w:t>
            </w:r>
          </w:p>
          <w:p w:rsidR="002C7B77" w:rsidRPr="007958FF" w:rsidRDefault="002C7B77" w:rsidP="002C7B77">
            <w:pPr>
              <w:numPr>
                <w:ilvl w:val="0"/>
                <w:numId w:val="3"/>
              </w:numPr>
              <w:spacing w:line="259" w:lineRule="auto"/>
              <w:ind w:left="340" w:right="63" w:hanging="284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dokumenty potwierdzające przynależność do izby samorządu zawodowego w/w osób.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Czas </w:t>
            </w:r>
            <w:r w:rsidRPr="004E4C15">
              <w:rPr>
                <w:rFonts w:ascii="Trebuchet MS" w:hAnsi="Trebuchet MS"/>
              </w:rPr>
              <w:tab/>
              <w:t xml:space="preserve">na </w:t>
            </w:r>
            <w:r w:rsidRPr="004E4C15">
              <w:rPr>
                <w:rFonts w:ascii="Trebuchet MS" w:hAnsi="Trebuchet MS"/>
              </w:rPr>
              <w:tab/>
              <w:t xml:space="preserve">przedłożenie harmonogramu robót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Nie później niż 7 dni przed datą rozpoczęcia robót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ind w:right="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Odszkodowanie Umowne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8.7&amp;14.15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0,1 % Zaakceptowanej Kwoty Kontraktowej (łącznie z VAT) określonej w Akcie Umowy za każdy dzień opóźnienia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lastRenderedPageBreak/>
              <w:t xml:space="preserve">Maksymalna kwota </w:t>
            </w:r>
          </w:p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>Odszkodowania umownego za zwłokę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8.7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ostatecznej Ceny Kontraktowej </w:t>
            </w:r>
            <w:r w:rsidRPr="007958FF">
              <w:rPr>
                <w:rFonts w:ascii="Trebuchet MS" w:hAnsi="Trebuchet MS"/>
              </w:rPr>
              <w:br/>
              <w:t xml:space="preserve">(łącznie z VAT)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97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zysku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2%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Stopa procentowa dla rzeczywistych kwot do wyliczenia kwoty narzutów i podobnych obciążeń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13.5(b)(ii)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10%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</w:t>
            </w:r>
          </w:p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Przejściowego Świadectwa </w:t>
            </w:r>
          </w:p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14.6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200 000,00 [PLN]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53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Waluta płatności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14.15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PLN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1109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Okresy na przedłożenie: </w:t>
            </w:r>
          </w:p>
          <w:p w:rsidR="002C7B77" w:rsidRPr="004E4C15" w:rsidRDefault="002C7B77" w:rsidP="002C7B77">
            <w:pPr>
              <w:numPr>
                <w:ilvl w:val="0"/>
                <w:numId w:val="2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dowodów ubezpieczenia </w:t>
            </w:r>
          </w:p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OC </w:t>
            </w:r>
          </w:p>
          <w:p w:rsidR="002C7B77" w:rsidRPr="004E4C15" w:rsidRDefault="002C7B77" w:rsidP="002C7B77">
            <w:pPr>
              <w:numPr>
                <w:ilvl w:val="0"/>
                <w:numId w:val="2"/>
              </w:numPr>
              <w:spacing w:line="259" w:lineRule="auto"/>
              <w:ind w:hanging="137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stosownych polis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18.1(a)(b)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przed datą podpisania Kontraktu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854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Minimalna kwota ubezpieczenia od roszczeń osób trzecich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18.3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7958FF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7958FF">
              <w:rPr>
                <w:rFonts w:ascii="Trebuchet MS" w:hAnsi="Trebuchet MS"/>
              </w:rPr>
              <w:t xml:space="preserve">2 mln PLN za wypadek niezależnie od ilości zdarzeń  </w:t>
            </w:r>
          </w:p>
        </w:tc>
      </w:tr>
      <w:tr w:rsidR="002C7B77" w:rsidRPr="004E4C15" w:rsidTr="00685B0A">
        <w:tblPrEx>
          <w:tblCellMar>
            <w:left w:w="108" w:type="dxa"/>
            <w:right w:w="44" w:type="dxa"/>
          </w:tblCellMar>
        </w:tblPrEx>
        <w:trPr>
          <w:trHeight w:val="72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Rozstrzyganie sporów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20.9 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77" w:rsidRPr="004E4C15" w:rsidRDefault="002C7B77" w:rsidP="00685B0A">
            <w:pPr>
              <w:spacing w:line="259" w:lineRule="auto"/>
              <w:rPr>
                <w:rFonts w:ascii="Trebuchet MS" w:hAnsi="Trebuchet MS"/>
              </w:rPr>
            </w:pPr>
            <w:r w:rsidRPr="004E4C15">
              <w:rPr>
                <w:rFonts w:ascii="Trebuchet MS" w:hAnsi="Trebuchet MS"/>
              </w:rPr>
              <w:t xml:space="preserve">Sądy powszechne właściwe dla siedziby Zamawiającego </w:t>
            </w:r>
          </w:p>
        </w:tc>
      </w:tr>
    </w:tbl>
    <w:p w:rsidR="002C7B77" w:rsidRPr="004E4C15" w:rsidRDefault="002C7B77" w:rsidP="002C7B77">
      <w:pPr>
        <w:rPr>
          <w:rFonts w:ascii="Trebuchet MS" w:hAnsi="Trebuchet MS" w:cs="Arial"/>
          <w:b/>
        </w:rPr>
      </w:pPr>
    </w:p>
    <w:p w:rsidR="002C7B77" w:rsidRPr="004E4C15" w:rsidRDefault="002C7B77" w:rsidP="002C7B77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2C7B77" w:rsidRPr="004E4C15" w:rsidRDefault="002C7B77" w:rsidP="002C7B77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2C7B77" w:rsidRPr="004E4C15" w:rsidRDefault="002C7B77" w:rsidP="002C7B77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..............................................................</w:t>
      </w:r>
    </w:p>
    <w:p w:rsidR="002C7B77" w:rsidRPr="004E4C15" w:rsidRDefault="002C7B77" w:rsidP="002C7B77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2C7B77" w:rsidRPr="004E4C15" w:rsidRDefault="002C7B77" w:rsidP="002C7B77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2C7B77" w:rsidRPr="004E4C15" w:rsidRDefault="002C7B77" w:rsidP="002C7B77">
      <w:pPr>
        <w:rPr>
          <w:rFonts w:ascii="Trebuchet MS" w:hAnsi="Trebuchet MS" w:cs="Arial"/>
          <w:b/>
        </w:rPr>
      </w:pPr>
    </w:p>
    <w:p w:rsidR="003E76AC" w:rsidRDefault="003E76AC">
      <w:bookmarkStart w:id="6" w:name="_GoBack"/>
      <w:bookmarkEnd w:id="6"/>
    </w:p>
    <w:sectPr w:rsidR="003E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6B" w:rsidRDefault="00A46B6B" w:rsidP="002C7B77">
      <w:r>
        <w:separator/>
      </w:r>
    </w:p>
  </w:endnote>
  <w:endnote w:type="continuationSeparator" w:id="0">
    <w:p w:rsidR="00A46B6B" w:rsidRDefault="00A46B6B" w:rsidP="002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6B" w:rsidRDefault="00A46B6B" w:rsidP="002C7B77">
      <w:r>
        <w:separator/>
      </w:r>
    </w:p>
  </w:footnote>
  <w:footnote w:type="continuationSeparator" w:id="0">
    <w:p w:rsidR="00A46B6B" w:rsidRDefault="00A46B6B" w:rsidP="002C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0D7"/>
    <w:multiLevelType w:val="hybridMultilevel"/>
    <w:tmpl w:val="04B27E6A"/>
    <w:lvl w:ilvl="0" w:tplc="3116854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8025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4E61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E0A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DED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A6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0D1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22EF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E8FC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E877FA"/>
    <w:multiLevelType w:val="hybridMultilevel"/>
    <w:tmpl w:val="8BB2D0D6"/>
    <w:lvl w:ilvl="0" w:tplc="3A369D0E">
      <w:start w:val="1"/>
      <w:numFmt w:val="decimal"/>
      <w:lvlText w:val="%1."/>
      <w:lvlJc w:val="left"/>
      <w:pPr>
        <w:ind w:left="353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A04E4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E6BE2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F20C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E08442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48722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62130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8A24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C2EF0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764679"/>
    <w:multiLevelType w:val="hybridMultilevel"/>
    <w:tmpl w:val="B07AD66A"/>
    <w:lvl w:ilvl="0" w:tplc="EE24717A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6D0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64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232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2A5F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A2B6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AFC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A7B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A5B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77"/>
    <w:rsid w:val="002C7B77"/>
    <w:rsid w:val="003E76AC"/>
    <w:rsid w:val="00A46B6B"/>
    <w:rsid w:val="00E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C7B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B77"/>
  </w:style>
  <w:style w:type="paragraph" w:styleId="Nagwek">
    <w:name w:val="header"/>
    <w:aliases w:val="Nagłówek strony"/>
    <w:basedOn w:val="Normalny"/>
    <w:link w:val="NagwekZnak"/>
    <w:rsid w:val="002C7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C7B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2C7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2C7B77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2C7B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2C7B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7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uiPriority w:val="99"/>
    <w:rsid w:val="002C7B7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7B77"/>
  </w:style>
  <w:style w:type="paragraph" w:styleId="Nagwek">
    <w:name w:val="header"/>
    <w:aliases w:val="Nagłówek strony"/>
    <w:basedOn w:val="Normalny"/>
    <w:link w:val="NagwekZnak"/>
    <w:rsid w:val="002C7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C7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2C7B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2C7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2C7B77"/>
    <w:pPr>
      <w:suppressAutoHyphens/>
      <w:textAlignment w:val="baseline"/>
    </w:pPr>
    <w:rPr>
      <w:rFonts w:ascii="Calibri" w:eastAsia="Calibri" w:hAnsi="Calibri" w:cs="Times New Roman"/>
    </w:rPr>
  </w:style>
  <w:style w:type="table" w:customStyle="1" w:styleId="TableGrid">
    <w:name w:val="TableGrid"/>
    <w:rsid w:val="002C7B7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qFormat/>
    <w:rsid w:val="002C7B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2018-01-18T10:04:00Z</dcterms:created>
  <dcterms:modified xsi:type="dcterms:W3CDTF">2018-01-18T10:07:00Z</dcterms:modified>
</cp:coreProperties>
</file>